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879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"/>
        <w:gridCol w:w="9007"/>
      </w:tblGrid>
      <w:tr>
        <w:trPr/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Министерство энергетики Российской Федерации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(уполномоченный органа, которым рассматривается ходатайство </w:t>
              <w:br/>
              <w:t>об установлении публичного сервитута)</w:t>
            </w:r>
          </w:p>
        </w:tc>
      </w:tr>
      <w:tr>
        <w:trPr/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Эксплуатация линейного объекта системы газоснабжения федерального значения «Комплекс зданий и сооружений объекта «Газопровод-отвод к ГРС п. Арти и ГРС»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(цель установления публичного сервитута)</w:t>
            </w:r>
          </w:p>
        </w:tc>
      </w:tr>
      <w:tr>
        <w:trPr/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9007" w:type="dxa"/>
            <w:tcBorders/>
          </w:tcPr>
          <w:tbl>
            <w:tblPr>
              <w:tblW w:w="878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36"/>
              <w:gridCol w:w="2700"/>
              <w:gridCol w:w="5547"/>
            </w:tblGrid>
            <w:tr>
              <w:trPr>
                <w:trHeight w:val="505" w:hRule="atLeast"/>
              </w:trPr>
              <w:tc>
                <w:tcPr>
                  <w:tcW w:w="5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№ 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270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554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Адрес или описание местоположения земельного участка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54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lang w:eastAsia="ru-RU"/>
                    </w:rPr>
                    <w:t>3</w:t>
                  </w:r>
                </w:p>
              </w:tc>
            </w:tr>
            <w:tr>
              <w:trPr>
                <w:trHeight w:val="900" w:hRule="atLeast"/>
              </w:trPr>
              <w:tc>
                <w:tcPr>
                  <w:tcW w:w="5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 xml:space="preserve">66:03:0000000:98 </w:t>
                  </w:r>
                </w:p>
              </w:tc>
              <w:tc>
                <w:tcPr>
                  <w:tcW w:w="554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обл. Свердловская, р-н Артинский, газопровод-отвод к гг.Красноуфимск,Арти, Ачит,Михайловск 53,75-85,7 км (место врезки 1830 км СРТО "Урал")</w:t>
                  </w:r>
                </w:p>
              </w:tc>
            </w:tr>
            <w:tr>
              <w:trPr>
                <w:trHeight w:val="900" w:hRule="atLeast"/>
              </w:trPr>
              <w:tc>
                <w:tcPr>
                  <w:tcW w:w="5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 xml:space="preserve">66:03:0000000:101 </w:t>
                  </w:r>
                </w:p>
              </w:tc>
              <w:tc>
                <w:tcPr>
                  <w:tcW w:w="554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обл. Свердловская, р-н Артинский, газопровод-отвод к ГРС р.п.Арти и ГРС 0 км-4,6 км (место врезки 85,5 км газопровода-отвода к гг.Красноуфимск, Арти, Ачит, Михайловск)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 xml:space="preserve">66:03:0000000:94 </w:t>
                  </w:r>
                </w:p>
              </w:tc>
              <w:tc>
                <w:tcPr>
                  <w:tcW w:w="554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обл. Свердловская, р-н Артинский, Газопровод Арти-Михайловск-Нижние Серги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70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66:03:1801005:455</w:t>
                  </w:r>
                </w:p>
              </w:tc>
              <w:tc>
                <w:tcPr>
                  <w:tcW w:w="554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обл. Свердловская, р-н Артинский, земли КСП "Пантелейк</w:t>
                  </w:r>
                  <w:bookmarkStart w:id="0" w:name="_GoBack"/>
                  <w:bookmarkEnd w:id="0"/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овское"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66:03:1801005:609</w:t>
                  </w:r>
                </w:p>
              </w:tc>
              <w:tc>
                <w:tcPr>
                  <w:tcW w:w="554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Российская Федерация, Свердловская область, Артинский р-н, КСП "Пантелейковское"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66:03:0000000:3187</w:t>
                  </w:r>
                </w:p>
              </w:tc>
              <w:tc>
                <w:tcPr>
                  <w:tcW w:w="554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Свердловская область, Артинский район, пгт. Арти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66:03:0000000:243</w:t>
                  </w:r>
                </w:p>
              </w:tc>
              <w:tc>
                <w:tcPr>
                  <w:tcW w:w="554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обл. Свердловская, р-н Артинский, ВЛ-110 кВ ПС Михайловская-ПС Пристань с отпайками на ПС Цветная, на ПС Конезавод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66:03:0000000:102</w:t>
                  </w:r>
                </w:p>
              </w:tc>
              <w:tc>
                <w:tcPr>
                  <w:tcW w:w="554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обл. Свердловская, р-н Артинский, рп. Арти, газопровод - отвод к ТОО "Искра" Артинского района 0 км -12.5 км.</w:t>
                  </w:r>
                </w:p>
              </w:tc>
            </w:tr>
            <w:tr>
              <w:trPr>
                <w:trHeight w:val="2100" w:hRule="atLeast"/>
              </w:trPr>
              <w:tc>
                <w:tcPr>
                  <w:tcW w:w="5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 xml:space="preserve">66:03:0000000:104 </w:t>
                  </w:r>
                </w:p>
              </w:tc>
              <w:tc>
                <w:tcPr>
                  <w:tcW w:w="554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обл. Свердловская, р-н Артинский, газопровод-отвод к ГРС р.п.Арти и ГРС 0 км-4,6 км (место врезки 85,5 км газопровода-отвода к гг.Красноуфимск, Арти,Ачит,Михайловск)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66:03:0000000:858</w:t>
                  </w:r>
                </w:p>
              </w:tc>
              <w:tc>
                <w:tcPr>
                  <w:tcW w:w="5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Свердловская область, Артинский район, рабочий поселок Арти, от ПС АРТИ до ТП 1419 через ТП 1402, 1403, 1405, 1406, 1410, 1411, 1412, 1413, 1407, 1449, 1415</w:t>
                  </w:r>
                </w:p>
              </w:tc>
            </w:tr>
            <w:tr>
              <w:trPr>
                <w:trHeight w:val="900" w:hRule="atLeast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66:03:0000000:108</w:t>
                  </w:r>
                </w:p>
              </w:tc>
              <w:tc>
                <w:tcPr>
                  <w:tcW w:w="554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Российская Федерация, Свердловская область, Артинский городской округ, поселок городского типа Арти, улица Свердлова, земельный участок 1б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66:03:1601037:40</w:t>
                  </w:r>
                </w:p>
              </w:tc>
              <w:tc>
                <w:tcPr>
                  <w:tcW w:w="554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обл. Свердловская, р-н Артинский, рп. Арти, ул. Свердлова, дом 2а, квартира 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66:03:1601037:5</w:t>
                  </w:r>
                </w:p>
              </w:tc>
              <w:tc>
                <w:tcPr>
                  <w:tcW w:w="554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обл. Свердловская, р-н Артинский, рп. Арти, ул. Свердлова, дом 2а, квартира 1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66:03:1601037:481</w:t>
                  </w:r>
                </w:p>
              </w:tc>
              <w:tc>
                <w:tcPr>
                  <w:tcW w:w="554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Свердловская область, р-н Артинский, р. п. Арти, в районе улицы Дорожная, улицы Молодежная, улицы Березовая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66:03:1601037:568</w:t>
                  </w:r>
                </w:p>
              </w:tc>
              <w:tc>
                <w:tcPr>
                  <w:tcW w:w="554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Свердловская область, р-н Артинский, р.п. Арти, ул. Свердлова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66:03:1601037:813</w:t>
                  </w:r>
                </w:p>
              </w:tc>
              <w:tc>
                <w:tcPr>
                  <w:tcW w:w="554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Российская Федерация, Свердловская область, Артинский р-н, пгт Арти, ул Свердлова, от №1 до №10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66:03:1601037:559</w:t>
                  </w:r>
                </w:p>
              </w:tc>
              <w:tc>
                <w:tcPr>
                  <w:tcW w:w="5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Свердловская область, р-н Артинский, р.п. Арти, ул. Молодежная, д. 2б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66:03:1601037:824</w:t>
                  </w:r>
                </w:p>
              </w:tc>
              <w:tc>
                <w:tcPr>
                  <w:tcW w:w="5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Свердловская область, Артинский район, пгт Арти, ул Молодежная, от №1 до №10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66:03:1601030</w:t>
                  </w:r>
                </w:p>
              </w:tc>
              <w:tc>
                <w:tcPr>
                  <w:tcW w:w="5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Свердловская область, Артинский городской округ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66:03:1601037</w:t>
                  </w:r>
                </w:p>
              </w:tc>
              <w:tc>
                <w:tcPr>
                  <w:tcW w:w="5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Свердловская область, Артинский городской округ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66:03:1601041</w:t>
                  </w:r>
                </w:p>
              </w:tc>
              <w:tc>
                <w:tcPr>
                  <w:tcW w:w="5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Свердловская область, Артинский городской округ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66:03:1801005</w:t>
                  </w:r>
                </w:p>
              </w:tc>
              <w:tc>
                <w:tcPr>
                  <w:tcW w:w="554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lang w:eastAsia="ru-RU"/>
                    </w:rPr>
                    <w:t>Свердловская область, Артинский городской округ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9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Артинского городского округа Свердловской области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адрес: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623340 Свердловская область, пгт. Арти, ул. Ленина, 100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тел. </w:t>
            </w:r>
            <w:hyperlink r:id="rId2" w:tgtFrame="tel:%20+%207(347)882-10-85">
              <w:r>
                <w:rPr>
                  <w:rFonts w:eastAsia="Times New Roman" w:cs="Times New Roman" w:ascii="Times New Roman" w:hAnsi="Times New Roman"/>
                  <w:bCs/>
                  <w:kern w:val="0"/>
                  <w:sz w:val="24"/>
                  <w:szCs w:val="24"/>
                  <w:lang w:val="ru-RU" w:eastAsia="ru-RU" w:bidi="ar-SA"/>
                </w:rPr>
                <w:t>+ 7</w:t>
              </w:r>
            </w:hyperlink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 -343-91- 2-14-77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en-US" w:eastAsia="ru-RU" w:bidi="ar-SA"/>
              </w:rPr>
              <w:t>Email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: </w:t>
            </w:r>
            <w:r>
              <w:rPr>
                <w:rStyle w:val="-"/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ru-RU" w:bidi="ar-SA"/>
              </w:rPr>
              <w:t>arti</w:t>
            </w:r>
            <w:r>
              <w:rPr>
                <w:rStyle w:val="-"/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>_</w:t>
            </w:r>
            <w:r>
              <w:rPr>
                <w:rStyle w:val="-"/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ru-RU" w:bidi="ar-SA"/>
              </w:rPr>
              <w:t>adm</w:t>
            </w:r>
            <w:r>
              <w:rPr>
                <w:rStyle w:val="-"/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>@</w:t>
            </w:r>
            <w:r>
              <w:rPr>
                <w:rStyle w:val="-"/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ru-RU" w:bidi="ar-SA"/>
              </w:rPr>
              <w:t>mail</w:t>
            </w:r>
            <w:r>
              <w:rPr>
                <w:rStyle w:val="-"/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>.</w:t>
            </w:r>
            <w:r>
              <w:rPr>
                <w:rStyle w:val="-"/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u w:val="none"/>
                <w:lang w:val="en-US" w:eastAsia="ru-RU" w:bidi="ar-SA"/>
              </w:rPr>
              <w:t>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/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0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Министерство энергетики Российской Федерации, </w:t>
              <w:br/>
              <w:t>адрес: г. Москва, ул. Щепкина, 42, стр. 1,2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 течение 15 дней со дня опубликования данного сообщения в порядке, установленном для официального опубликования 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(обнародования) правовых актов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>
        <w:trPr/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90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                   </w:t>
            </w:r>
            <w:hyperlink r:id="rId3" w:tgtFrame="https://minenergo.gov.ru/">
              <w:r>
                <w:rPr>
                  <w:rStyle w:val="-"/>
                  <w:rFonts w:eastAsia="Times New Roman" w:cs="Times New Roman" w:ascii="Times New Roman" w:hAnsi="Times New Roman"/>
                  <w:color w:val="auto"/>
                  <w:kern w:val="0"/>
                  <w:sz w:val="24"/>
                  <w:szCs w:val="24"/>
                  <w:u w:val="none"/>
                  <w:lang w:val="ru-RU" w:eastAsia="ru-RU" w:bidi="ar-SA"/>
                </w:rPr>
                <w:t>https://minenergo.gov.ru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4" w:tgtFrame="https://arti.midural.ru/">
              <w:r>
                <w:rPr>
                  <w:rStyle w:val="-"/>
                  <w:rFonts w:eastAsia="Times New Roman" w:cs="Times New Roman" w:ascii="Times New Roman" w:hAnsi="Times New Roman"/>
                  <w:color w:val="auto"/>
                  <w:kern w:val="0"/>
                  <w:sz w:val="24"/>
                  <w:szCs w:val="24"/>
                  <w:u w:val="none"/>
                  <w:lang w:val="ru-RU" w:eastAsia="ru-RU" w:bidi="ar-SA"/>
                </w:rPr>
                <w:t>https://arti.midural.ru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тайстве об установлении публичного сервитута)</w:t>
            </w:r>
          </w:p>
        </w:tc>
      </w:tr>
      <w:tr>
        <w:trPr/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90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Дополнительно по всем вопросам можно обращаться: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ПАО «Газпром»</w:t>
            </w:r>
          </w:p>
          <w:p>
            <w:pPr>
              <w:pStyle w:val="Style32"/>
              <w:widowControl w:val="false"/>
              <w:spacing w:lineRule="auto" w:line="252" w:before="0" w:after="16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BOX 1255, Санкт-Петербург, 200961 тел.: +7 (812) 609-78-83</w:t>
            </w:r>
          </w:p>
        </w:tc>
      </w:tr>
      <w:tr>
        <w:trPr/>
        <w:tc>
          <w:tcPr>
            <w:tcW w:w="3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90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 графическим описанием местоположения границ публичного сервитута, </w:t>
              <w:br/>
              <w:t>а также перечнем координат характерных точек этих границ, можно ознакомиться по адресу: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Артинского городского округа Свердловской области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адрес: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623340 Свердловская область, пгт. Арти, ул. Ленина, 100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-">
    <w:name w:val="Hyperlink"/>
    <w:basedOn w:val="DefaultParagraphFont"/>
    <w:uiPriority w:val="99"/>
    <w:unhideWhenUsed/>
    <w:rPr>
      <w:color w:val="0000FF"/>
      <w:u w:val="single"/>
    </w:rPr>
  </w:style>
  <w:style w:type="character" w:styleId="Style10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yle11" w:customStyle="1">
    <w:name w:val="Верхний колонтитул Знак"/>
    <w:basedOn w:val="DefaultParagraphFont"/>
    <w:qFormat/>
    <w:rPr>
      <w:rFonts w:ascii="Calibri" w:hAnsi="Calibri" w:eastAsia="Times New Roman" w:cs="Times New Roman"/>
      <w:lang w:eastAsia="ru-RU"/>
    </w:rPr>
  </w:style>
  <w:style w:type="character" w:styleId="Style12" w:customStyle="1">
    <w:name w:val="Нижний колонтитул Знак"/>
    <w:basedOn w:val="DefaultParagraphFont"/>
    <w:qFormat/>
    <w:rPr>
      <w:rFonts w:ascii="Calibri" w:hAnsi="Calibri" w:eastAsia="Times New Roman" w:cs="Times New Roman"/>
      <w:lang w:eastAsia="ru-RU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WW8Num1z0" w:customStyle="1">
    <w:name w:val="WW8Num1z0"/>
    <w:qFormat/>
    <w:rPr>
      <w:rFonts w:eastAsia="Calibri"/>
      <w:sz w:val="22"/>
      <w:szCs w:val="22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Extended-textshort" w:customStyle="1">
    <w:name w:val="extended-text__short"/>
    <w:basedOn w:val="DefaultParagraphFont"/>
    <w:qFormat/>
    <w:rPr/>
  </w:style>
  <w:style w:type="character" w:styleId="CharacterStyle41" w:customStyle="1">
    <w:name w:val="CharacterStyle4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sz w:val="20"/>
      <w:szCs w:val="20"/>
      <w:u w:val="none"/>
      <w:lang w:val="en-US" w:eastAsia="en-US"/>
    </w:rPr>
  </w:style>
  <w:style w:type="character" w:styleId="CharacterStyle44" w:customStyle="1">
    <w:name w:val="CharacterStyle4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sz w:val="20"/>
      <w:szCs w:val="20"/>
      <w:u w:val="none"/>
      <w:lang w:val="en-US" w:eastAsia="en-US"/>
    </w:rPr>
  </w:style>
  <w:style w:type="character" w:styleId="Style13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1" w:customStyle="1">
    <w:name w:val="Верхний колонтитул Знак1"/>
    <w:basedOn w:val="DefaultParagraphFont"/>
    <w:qFormat/>
    <w:rPr>
      <w:rFonts w:ascii="Calibri" w:hAnsi="Calibri" w:eastAsia="Calibri" w:cs="Times New Roman"/>
      <w:sz w:val="22"/>
      <w:szCs w:val="22"/>
      <w:lang w:val="ru-RU" w:bidi="ar-SA"/>
    </w:rPr>
  </w:style>
  <w:style w:type="character" w:styleId="12" w:customStyle="1">
    <w:name w:val="Нижний колонтитул Знак1"/>
    <w:basedOn w:val="DefaultParagraphFont"/>
    <w:qFormat/>
    <w:rPr>
      <w:rFonts w:ascii="Calibri" w:hAnsi="Calibri" w:eastAsia="Calibri" w:cs="Times New Roman"/>
      <w:sz w:val="22"/>
      <w:szCs w:val="22"/>
      <w:lang w:val="ru-RU" w:bidi="ar-SA"/>
    </w:rPr>
  </w:style>
  <w:style w:type="character" w:styleId="13" w:customStyle="1">
    <w:name w:val="Текст выноски Знак1"/>
    <w:basedOn w:val="DefaultParagraphFont"/>
    <w:qFormat/>
    <w:rPr>
      <w:rFonts w:ascii="Tahoma" w:hAnsi="Tahoma" w:eastAsia="Calibri" w:cs="Tahoma"/>
      <w:sz w:val="16"/>
      <w:szCs w:val="16"/>
      <w:lang w:val="ru-RU" w:bidi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15" w:customStyle="1">
    <w:name w:val="Тема примечания Знак"/>
    <w:basedOn w:val="Style14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zh-C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lineRule="auto" w:line="240" w:before="240" w:after="120"/>
    </w:pPr>
    <w:rPr>
      <w:rFonts w:ascii="Arial" w:hAnsi="Arial" w:eastAsia="DejaVu Sans" w:cs="DejaVu Sans"/>
      <w:sz w:val="28"/>
      <w:szCs w:val="28"/>
      <w:lang w:eastAsia="zh-CN"/>
    </w:rPr>
  </w:style>
  <w:style w:type="paragraph" w:styleId="Style17">
    <w:name w:val="Body Text"/>
    <w:basedOn w:val="Normal"/>
    <w:pPr>
      <w:spacing w:lineRule="auto" w:line="276" w:before="0" w:after="14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lineRule="auto" w:line="240" w:before="120" w:after="120"/>
    </w:pPr>
    <w:rPr>
      <w:rFonts w:ascii="Times New Roman" w:hAnsi="Times New Roman" w:eastAsia="Times New Roman" w:cs="Times New Roman"/>
      <w:i/>
      <w:iCs/>
      <w:sz w:val="24"/>
      <w:szCs w:val="24"/>
      <w:lang w:eastAsia="zh-CN"/>
    </w:rPr>
  </w:style>
  <w:style w:type="paragraph" w:styleId="Style20" w:customStyle="1">
    <w:name w:val="Указатель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4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5">
    <w:name w:val="Index Heading"/>
    <w:basedOn w:val="Style16"/>
    <w:pPr/>
    <w:rPr/>
  </w:style>
  <w:style w:type="paragraph" w:styleId="Style26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nhideWhenUsed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ConsPlusTitle" w:customStyle="1">
    <w:name w:val="ConsPlusTitle"/>
    <w:uiPriority w:val="99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paragraph" w:styleId="ConsPlusNonformat" w:customStyle="1">
    <w:name w:val="ConsPlusNonformat"/>
    <w:uiPriority w:val="99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Xl66" w:customStyle="1">
    <w:name w:val="xl66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0"/>
      <w:szCs w:val="20"/>
      <w:lang w:eastAsia="ru-RU"/>
    </w:rPr>
  </w:style>
  <w:style w:type="paragraph" w:styleId="15" w:customStyle="1">
    <w:name w:val="Обычный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22" w:customStyle="1">
    <w:name w:val="Обычный2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32" w:customStyle="1">
    <w:name w:val="Обычный3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PlusCell" w:customStyle="1">
    <w:name w:val="ConsPlusCell"/>
    <w:uiPriority w:val="99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eastAsia="ru-RU" w:val="ru-RU" w:bidi="ar-SA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ru-RU"/>
    </w:rPr>
  </w:style>
  <w:style w:type="paragraph" w:styleId="Style29">
    <w:name w:val="Footer"/>
    <w:basedOn w:val="Normal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ru-RU"/>
    </w:rPr>
  </w:style>
  <w:style w:type="paragraph" w:styleId="Xl65" w:customStyle="1">
    <w:name w:val="xl65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Msonormal" w:customStyle="1">
    <w:name w:val="msonormal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1" w:customStyle="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72" w:customStyle="1">
    <w:name w:val="xl72"/>
    <w:basedOn w:val="Normal"/>
    <w:qFormat/>
    <w:pPr>
      <w:shd w:val="clear" w:color="000000" w:fill="00B0F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3" w:customStyle="1">
    <w:name w:val="xl73"/>
    <w:basedOn w:val="Normal"/>
    <w:qFormat/>
    <w:pPr>
      <w:shd w:val="clear" w:color="000000" w:fill="00B0F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4" w:customStyle="1">
    <w:name w:val="xl74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5" w:customStyle="1">
    <w:name w:val="xl75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6" w:customStyle="1">
    <w:name w:val="xl7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7" w:customStyle="1">
    <w:name w:val="xl7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8" w:customStyle="1">
    <w:name w:val="xl7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79" w:customStyle="1">
    <w:name w:val="xl79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1" w:customStyle="1">
    <w:name w:val="xl81"/>
    <w:basedOn w:val="Normal"/>
    <w:qFormat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2" w:customStyle="1">
    <w:name w:val="xl82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4" w:customStyle="1">
    <w:name w:val="xl8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6" w:customStyle="1">
    <w:name w:val="xl86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3" w:customStyle="1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64" w:customStyle="1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Style30" w:customStyle="1">
    <w:name w:val="Содержимое таблицы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31" w:customStyle="1">
    <w:name w:val="Заголовок таблицы"/>
    <w:basedOn w:val="Style30"/>
    <w:qFormat/>
    <w:pPr>
      <w:jc w:val="center"/>
    </w:pPr>
    <w:rPr>
      <w:b/>
      <w:bCs/>
    </w:rPr>
  </w:style>
  <w:style w:type="paragraph" w:styleId="Xl89" w:customStyle="1">
    <w:name w:val="xl89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0" w:customStyle="1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4" w:customStyle="1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5" w:customStyle="1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6" w:customStyle="1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Xl97" w:customStyle="1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Xl98" w:customStyle="1">
    <w:name w:val="xl9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9" w:customStyle="1">
    <w:name w:val="xl99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0" w:customStyle="1">
    <w:name w:val="xl100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1" w:customStyle="1">
    <w:name w:val="xl101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2" w:customStyle="1">
    <w:name w:val="xl10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3" w:customStyle="1">
    <w:name w:val="xl103"/>
    <w:basedOn w:val="Normal"/>
    <w:qFormat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5" w:customStyle="1">
    <w:name w:val="xl105"/>
    <w:basedOn w:val="Normal"/>
    <w:qFormat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6" w:customStyle="1">
    <w:name w:val="xl10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Xl107" w:customStyle="1">
    <w:name w:val="xl10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Style32" w:customStyle="1">
    <w:name w:val="Нормальный (таблица)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 + 7(347)882-10-85" TargetMode="External"/><Relationship Id="rId3" Type="http://schemas.openxmlformats.org/officeDocument/2006/relationships/hyperlink" Target="https://minenergo.gov.ru/" TargetMode="External"/><Relationship Id="rId4" Type="http://schemas.openxmlformats.org/officeDocument/2006/relationships/hyperlink" Target="https://arti.midural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DF01-47DB-4CF0-93CF-20C89A08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LibreOffice/7.5.8.2$Windows_X86_64 LibreOffice_project/f718d63693263970429a68f568db6046aaa9df01</Application>
  <AppVersion>15.0000</AppVersion>
  <Pages>2</Pages>
  <Words>559</Words>
  <Characters>3918</Characters>
  <CharactersWithSpaces>4442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2024-01-29T06:26:00Z</dcterms:created>
  <dc:creator>Юля Христиченко</dc:creator>
  <dc:description/>
  <dc:language>ru-RU</dc:language>
  <cp:lastModifiedBy/>
  <cp:lastPrinted>2024-11-20T12:23:38Z</cp:lastPrinted>
  <dcterms:modified xsi:type="dcterms:W3CDTF">2024-11-20T12:23:58Z</dcterms:modified>
  <cp:revision>14</cp:revision>
  <dc:subject/>
  <dc:title/>
</cp:coreProperties>
</file>